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D8" w:rsidRPr="00177326" w:rsidRDefault="00C076D8" w:rsidP="00C076D8">
      <w:pPr>
        <w:pStyle w:val="ab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177326">
        <w:rPr>
          <w:rFonts w:ascii="Times New Roman" w:hAnsi="Times New Roman"/>
          <w:noProof/>
          <w:sz w:val="24"/>
          <w:szCs w:val="24"/>
        </w:rPr>
        <w:t>Додаток 1</w:t>
      </w:r>
      <w:r>
        <w:rPr>
          <w:rFonts w:ascii="Times New Roman" w:hAnsi="Times New Roman"/>
          <w:noProof/>
          <w:sz w:val="24"/>
          <w:szCs w:val="24"/>
          <w:lang w:val="uk-UA"/>
        </w:rPr>
        <w:t>.1</w:t>
      </w:r>
      <w:r w:rsidRPr="00177326">
        <w:rPr>
          <w:rFonts w:ascii="Times New Roman" w:hAnsi="Times New Roman"/>
          <w:noProof/>
          <w:sz w:val="24"/>
          <w:szCs w:val="24"/>
        </w:rPr>
        <w:br/>
        <w:t xml:space="preserve">до рішення про встановлення </w:t>
      </w:r>
    </w:p>
    <w:p w:rsidR="00C076D8" w:rsidRPr="00177326" w:rsidRDefault="00C076D8" w:rsidP="00C076D8">
      <w:pPr>
        <w:pStyle w:val="ab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177326">
        <w:rPr>
          <w:rFonts w:ascii="Times New Roman" w:hAnsi="Times New Roman"/>
          <w:noProof/>
          <w:sz w:val="24"/>
          <w:szCs w:val="24"/>
          <w:lang w:val="uk-UA"/>
        </w:rPr>
        <w:t>місцевих податків і зборів на 2019 рік</w:t>
      </w:r>
    </w:p>
    <w:p w:rsidR="00C076D8" w:rsidRPr="00177326" w:rsidRDefault="00C076D8" w:rsidP="00C076D8">
      <w:pPr>
        <w:pStyle w:val="ab"/>
        <w:jc w:val="right"/>
        <w:rPr>
          <w:rFonts w:ascii="Times New Roman" w:hAnsi="Times New Roman"/>
          <w:sz w:val="24"/>
          <w:szCs w:val="24"/>
          <w:lang w:val="uk-UA"/>
        </w:rPr>
      </w:pPr>
      <w:r w:rsidRPr="00177326">
        <w:rPr>
          <w:rFonts w:ascii="Times New Roman" w:hAnsi="Times New Roman"/>
          <w:sz w:val="24"/>
          <w:szCs w:val="24"/>
          <w:lang w:val="uk-UA"/>
        </w:rPr>
        <w:t xml:space="preserve">затвердженого рішенням </w:t>
      </w:r>
      <w:r w:rsidRPr="00177326">
        <w:rPr>
          <w:rFonts w:ascii="Times New Roman" w:hAnsi="Times New Roman"/>
          <w:color w:val="000000"/>
          <w:sz w:val="24"/>
          <w:szCs w:val="24"/>
          <w:lang w:val="uk-UA"/>
        </w:rPr>
        <w:t xml:space="preserve">сесії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ІІ </w:t>
      </w:r>
      <w:r w:rsidRPr="00177326">
        <w:rPr>
          <w:rFonts w:ascii="Times New Roman" w:hAnsi="Times New Roman"/>
          <w:sz w:val="24"/>
          <w:szCs w:val="24"/>
          <w:lang w:val="uk-UA"/>
        </w:rPr>
        <w:t>скликання</w:t>
      </w:r>
    </w:p>
    <w:p w:rsidR="00C076D8" w:rsidRPr="00177326" w:rsidRDefault="00C076D8" w:rsidP="00C076D8">
      <w:pPr>
        <w:pStyle w:val="ab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Дудчанської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7326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C076D8" w:rsidRPr="00177326" w:rsidRDefault="00C076D8" w:rsidP="00C076D8">
      <w:pPr>
        <w:pStyle w:val="ab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25.06. 2018 року № 320</w:t>
      </w:r>
    </w:p>
    <w:p w:rsidR="00C076D8" w:rsidRPr="00094AC6" w:rsidRDefault="00C076D8" w:rsidP="00C076D8">
      <w:pPr>
        <w:pStyle w:val="ab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076D8" w:rsidRDefault="00C076D8" w:rsidP="00C076D8">
      <w:pPr>
        <w:pStyle w:val="af7"/>
        <w:spacing w:before="120" w:after="120"/>
        <w:rPr>
          <w:rFonts w:ascii="Times New Roman" w:hAnsi="Times New Roman"/>
          <w:noProof/>
          <w:sz w:val="28"/>
          <w:szCs w:val="28"/>
          <w:vertAlign w:val="superscript"/>
          <w:lang w:val="ru-RU"/>
        </w:rPr>
      </w:pPr>
      <w:r w:rsidRPr="0080231C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Pr="0080231C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80231C"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 w:rsidRPr="0080231C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C076D8" w:rsidRPr="0080231C" w:rsidRDefault="00C076D8" w:rsidP="00C076D8">
      <w:pPr>
        <w:pStyle w:val="af8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80231C">
        <w:rPr>
          <w:rFonts w:ascii="Times New Roman" w:hAnsi="Times New Roman"/>
          <w:b/>
          <w:noProof/>
          <w:sz w:val="24"/>
          <w:szCs w:val="24"/>
          <w:lang w:val="ru-RU"/>
        </w:rPr>
        <w:t>Ставки встановлюються на 2019 рік та вводяться в дію з 01 січня 2019 року.</w:t>
      </w:r>
    </w:p>
    <w:p w:rsidR="00C076D8" w:rsidRPr="00094AC6" w:rsidRDefault="00C076D8" w:rsidP="00C076D8">
      <w:pPr>
        <w:widowControl w:val="0"/>
        <w:spacing w:before="120" w:after="120"/>
        <w:rPr>
          <w:rFonts w:ascii="Times New Roman" w:hAnsi="Times New Roman"/>
          <w:b/>
          <w:bCs/>
          <w:lang w:val="uk-UA"/>
        </w:rPr>
      </w:pPr>
      <w:r w:rsidRPr="00094AC6">
        <w:rPr>
          <w:rFonts w:ascii="Times New Roman" w:hAnsi="Times New Roman"/>
          <w:b/>
          <w:bCs/>
          <w:lang w:val="uk-UA"/>
        </w:rPr>
        <w:t>Адміністративно-територіальна одиниця,</w:t>
      </w:r>
      <w:r w:rsidRPr="00094AC6">
        <w:rPr>
          <w:rFonts w:ascii="Times New Roman" w:hAnsi="Times New Roman"/>
          <w:b/>
          <w:bCs/>
          <w:lang w:val="uk-UA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1130"/>
        <w:gridCol w:w="1416"/>
        <w:gridCol w:w="5493"/>
      </w:tblGrid>
      <w:tr w:rsidR="00C076D8" w:rsidRPr="00EC0B8E" w:rsidTr="00010AE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8" w:rsidRPr="00094AC6" w:rsidRDefault="00C076D8" w:rsidP="00010AEA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94AC6">
              <w:rPr>
                <w:rFonts w:ascii="Times New Roman" w:hAnsi="Times New Roman"/>
                <w:b/>
                <w:bCs/>
                <w:lang w:val="uk-UA"/>
              </w:rPr>
              <w:t>Код області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8" w:rsidRPr="00094AC6" w:rsidRDefault="00C076D8" w:rsidP="00010AEA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94AC6">
              <w:rPr>
                <w:rFonts w:ascii="Times New Roman" w:hAnsi="Times New Roman"/>
                <w:b/>
                <w:bCs/>
                <w:lang w:val="uk-UA"/>
              </w:rPr>
              <w:t>Код району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8" w:rsidRPr="00094AC6" w:rsidRDefault="00C076D8" w:rsidP="00010AEA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94AC6">
              <w:rPr>
                <w:rFonts w:ascii="Times New Roman" w:hAnsi="Times New Roman"/>
                <w:b/>
                <w:bCs/>
                <w:lang w:val="uk-UA"/>
              </w:rPr>
              <w:t>Код КОАТУУ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8" w:rsidRPr="00094AC6" w:rsidRDefault="00C076D8" w:rsidP="00010AEA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94AC6">
              <w:rPr>
                <w:rFonts w:ascii="Times New Roman" w:hAnsi="Times New Roman"/>
                <w:b/>
                <w:bCs/>
                <w:lang w:val="uk-UA"/>
              </w:rPr>
              <w:t>Назва</w:t>
            </w:r>
          </w:p>
        </w:tc>
      </w:tr>
      <w:tr w:rsidR="00C076D8" w:rsidRPr="00EC0B8E" w:rsidTr="00010AE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8" w:rsidRPr="00094AC6" w:rsidRDefault="00C076D8" w:rsidP="00010AEA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8" w:rsidRPr="00094AC6" w:rsidRDefault="00C076D8" w:rsidP="00010AEA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8" w:rsidRPr="00094AC6" w:rsidRDefault="00C076D8" w:rsidP="00010AEA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6524181501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8" w:rsidRPr="00094AC6" w:rsidRDefault="00C076D8" w:rsidP="00010AEA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Дудчани</w:t>
            </w:r>
            <w:proofErr w:type="spellEnd"/>
          </w:p>
        </w:tc>
      </w:tr>
    </w:tbl>
    <w:p w:rsidR="00C076D8" w:rsidRPr="00C5522F" w:rsidRDefault="00C076D8" w:rsidP="00C076D8">
      <w:pPr>
        <w:widowControl w:val="0"/>
        <w:rPr>
          <w:sz w:val="14"/>
          <w:szCs w:val="1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3493"/>
        <w:gridCol w:w="911"/>
        <w:gridCol w:w="72"/>
        <w:gridCol w:w="755"/>
        <w:gridCol w:w="64"/>
        <w:gridCol w:w="819"/>
        <w:gridCol w:w="81"/>
        <w:gridCol w:w="826"/>
        <w:gridCol w:w="45"/>
        <w:gridCol w:w="783"/>
        <w:gridCol w:w="34"/>
        <w:gridCol w:w="787"/>
        <w:gridCol w:w="11"/>
        <w:gridCol w:w="15"/>
      </w:tblGrid>
      <w:tr w:rsidR="00C076D8" w:rsidRPr="00EC0B8E" w:rsidTr="00010AEA">
        <w:tc>
          <w:tcPr>
            <w:tcW w:w="2236" w:type="pct"/>
            <w:gridSpan w:val="2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Класифікація будівель та споруд </w:t>
            </w: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 xml:space="preserve">(відповідно до Державного класифікатора будівель та споруд </w:t>
            </w:r>
            <w:proofErr w:type="spellStart"/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764" w:type="pct"/>
            <w:gridSpan w:val="13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Ставки податку</w:t>
            </w: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(у % від розміру мінімальної заробітної плати)</w:t>
            </w:r>
          </w:p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1 кв. метр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92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Для юридичних осіб</w:t>
            </w:r>
          </w:p>
        </w:tc>
        <w:tc>
          <w:tcPr>
            <w:tcW w:w="1372" w:type="pct"/>
            <w:gridSpan w:val="8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фізичних осіб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(в т. ч.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 зона*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506" w:type="pct"/>
            <w:gridSpan w:val="3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434" w:type="pct"/>
            <w:gridSpan w:val="2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зона*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" w:type="pct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6" w:type="pct"/>
            <w:gridSpan w:val="3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4" w:type="pct"/>
            <w:gridSpan w:val="2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2" w:type="pct"/>
            <w:gridSpan w:val="3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Будинки одноквартирні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1110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Будинки одноквартирні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4F24A7" w:rsidRDefault="00C076D8" w:rsidP="00010AEA">
            <w:pPr>
              <w:pStyle w:val="aa"/>
              <w:widowControl w:val="0"/>
              <w:ind w:right="-108"/>
              <w:jc w:val="center"/>
              <w:rPr>
                <w:lang w:val="uk-UA"/>
              </w:rPr>
            </w:pPr>
            <w:r w:rsidRPr="004F24A7">
              <w:rPr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відокремлені житлові будинки садибного типу (міські, позаміські, сільські), вілли, дачі, будинки для персоналу лісового господарства, літні будинки для тимчасового проживання, садові будинки та т. ін.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спарені або зблоковані будинки з окремими квартирами, що мають свій власний вхід з вулиці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нежитлові сільськогосподарські будинки (1271)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</w:p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</w:p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</w:p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</w:p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1110.1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одноквартирні масової забудови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1110.2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Котеджі та будинки одноквартирні підвищеної комфортності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1110.3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садибного типу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1110.4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дачні та садові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112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Будинки з двома та більше квартирами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1121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Будинки з двома квартирами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відокремлені, спарені або зблоковані будинки з двома квартирами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спарені або зблоковані будинки з окремими квартирами, що мають свій власний вхід з вулиці (1110)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1121.1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двоквартирні масової забудови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1121.2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Котеджі та будинки двоквартирні підвищеної комфортності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1122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Будинки з трьома та більше квартирами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інші житлові будинки з трьома та більше квартирами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гуртожитки (1130)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готелі (1211)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туристичні бази, табори та будинки відпочинку (1212)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1122.1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багатоквартирні масової забудови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1122.2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багатоквартирні підвищеної комфортності, індивідуальні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1122.3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житлові готельного типу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113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Гуртожитки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житлові будинки для колективного проживання, включаючи будинки для людей похилого віку та інвалідів, студентів, дітей та інших соціальних груп, наприклад, будинки для біженців, гуртожитки для робітників та службовців, гуртожитки для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студентів та учнів навчальних закладів, сирітські будинки, притулки для бездомних та т. ін.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лікарні, клініки (1264)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в'язниці, казарми (1274)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1130.1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Гуртожитки для робітників та службовців </w:t>
            </w:r>
          </w:p>
        </w:tc>
        <w:tc>
          <w:tcPr>
            <w:tcW w:w="2764" w:type="pct"/>
            <w:gridSpan w:val="13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1130.2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Гуртожитки для студентів вищих навчальних закладів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1130.3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Гуртожитки для учнів навчальних закладів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1130.4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Будинки-інтернати для людей похилого віку та інвалідів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1130.5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дитини та сирітські будинки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1130.6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для біженців, притулки для бездомних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1130.9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Будинки для колективного проживання інші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нежитлові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Готелі, ресторани та подібні будівлі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1211 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готельні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готелі, мотелі, кемпінги, пансіонати та подібні заклади з надання житла з рестораном або без нього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включає також: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окремі ресторани та бари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ресторани в житлових будинках (1122)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туристичні бази, гірські притулки, табори для відпочинку, будинки відпочинку (1212)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ресторани в торгових центрах (1230)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1211.1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Готелі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1211.2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Мотелі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1211.3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Кемпінги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1211.4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Пансіонати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1211.5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Ресторани та бари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1212 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будівлі для тимчасового проживання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туристичні бази, гірські притулки, дитячі та сімейні табори відпочинку, будинки відпочинку та інші будівлі для тимчасового проживання, не класифіковані раніше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готелі та подібні заклади з надання житла (1211)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парки для дозвілля та розваг (2412)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1212.1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бази та гірські притулки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1212.2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Дитячі та сімейні табори відпочинку</w:t>
            </w:r>
            <w:r w:rsidRPr="00E00F0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1212.3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Центри та будинки відпочинку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1212.9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Інші будівлі для тимчасового проживання, не класифіковані раніше </w:t>
            </w:r>
          </w:p>
        </w:tc>
        <w:tc>
          <w:tcPr>
            <w:tcW w:w="484" w:type="pct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40" w:type="pct"/>
            <w:gridSpan w:val="2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офісні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1220 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офісні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будівлі, що використовуються як приміщення для конторських та адміністративних цілей, в тому числі для промислових підприємств, банків, поштових відділень, органів місцевого управління, урядових та відомчих департаментів та т. ін.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центри для з'їздів та конференцій, будівлі органів правосуддя, парламентські будівлі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E00F0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офіси в будівлях, що призначені (використовуються), головним чином, для інших цілей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1220.1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764" w:type="pct"/>
            <w:gridSpan w:val="13"/>
            <w:shd w:val="clear" w:color="auto" w:fill="auto"/>
          </w:tcPr>
          <w:p w:rsidR="00C076D8" w:rsidRPr="00E00F0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E00F0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а) п. 266.2 ст. 266 ПКУ)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1220.2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Pr="00EC0B8E">
              <w:rPr>
                <w:lang w:val="uk-UA"/>
              </w:rPr>
              <w:t>00</w:t>
            </w:r>
            <w:r>
              <w:rPr>
                <w:lang w:val="uk-UA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1220.3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правосуддя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1220.4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закордонних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представництв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lastRenderedPageBreak/>
              <w:t>1220.5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Адміністративно-побутові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  <w:r w:rsidRPr="00EC0B8E">
              <w:rPr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Pr="00EC0B8E">
              <w:rPr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1220.9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конторських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цілей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  <w:r w:rsidRPr="00EC0B8E">
              <w:rPr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Pr="00EC0B8E">
              <w:rPr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123 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торговельні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1230 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торговельні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E00F0F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00F0F">
              <w:rPr>
                <w:rFonts w:ascii="Times New Roman" w:hAnsi="Times New Roman"/>
                <w:sz w:val="24"/>
                <w:szCs w:val="24"/>
              </w:rPr>
              <w:t xml:space="preserve">Цей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торгові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центри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пасажі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універмаги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спеціалізовані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магазини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павільйони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зали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ярмарків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аукціонів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виставок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криті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ринки,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станції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автомобілів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т.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>.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Цей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ідприємства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їдальні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кафе,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закусочні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т.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складські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бази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торгі</w:t>
            </w:r>
            <w:proofErr w:type="gramStart"/>
            <w:r w:rsidRPr="00E00F0F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00F0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побутового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Цей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невеликі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магазини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будівлях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призначені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використовуються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головним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чином, для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цілей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ресторани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бари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розміщені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готелях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(1211) </w:t>
            </w:r>
            <w:r w:rsidRPr="00E00F0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лазні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00F0F">
              <w:rPr>
                <w:rFonts w:ascii="Times New Roman" w:hAnsi="Times New Roman"/>
                <w:sz w:val="24"/>
                <w:szCs w:val="24"/>
              </w:rPr>
              <w:t>пральні</w:t>
            </w:r>
            <w:proofErr w:type="spellEnd"/>
            <w:r w:rsidRPr="00E00F0F">
              <w:rPr>
                <w:rFonts w:ascii="Times New Roman" w:hAnsi="Times New Roman"/>
                <w:sz w:val="24"/>
                <w:szCs w:val="24"/>
              </w:rPr>
              <w:t xml:space="preserve"> (1274)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1230.1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Торгові центри, універмаги, магазини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Pr="00EC0B8E">
              <w:rPr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Pr="00EC0B8E">
              <w:rPr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1230.2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Криті ринки, павільйони та зали для ярмарків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1230.3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Станції технічного обслуговування автомобілів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1230.4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Їдальні, кафе, закусочні та т. ін.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1230.5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Бази та склади підприємств торгівлі й громадського харчування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1230.6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підприємств побутового обслуговування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1230.9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торговельні інші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spacing w:before="25" w:after="25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124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Будівлі транспорту та засобів зв'язку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1241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Вокзали, аеровокзали, будівлі </w:t>
            </w:r>
            <w:r w:rsidRPr="005D5C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засобів зв'язку та пов'язані з ними будівлі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lastRenderedPageBreak/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будівлі цивільних та військових аеропортів, міського електротранспорту, залізничних станцій, автобусних станцій, морських та річкових вокзалів, фунікулерних та підіймальних станцій канатних доріг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будівлі центрів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радіо-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телевізійного мовлення, телефонних станцій, телекомунікаційних центрів та т. ін.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ангари для літаків, будівлі залізничних блокпостів, локомотивні та вагонні депо, трамвайні та тролейбусні депо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телефонні кіоски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будівлі маяків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диспетчерські будівлі повітряного транспорту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станції технічного обслуговування автомобілів (1230)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резервуари,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силоси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товарні склади (1252)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залізничні колії (2121, 2122)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злітно-посадкові смуги аеродромів (2130)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телекомунікаційні лінії та щогли (2213, 2224)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нафто-термінали (2303) </w:t>
            </w:r>
          </w:p>
        </w:tc>
        <w:tc>
          <w:tcPr>
            <w:tcW w:w="484" w:type="pct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EC0B8E" w:rsidRDefault="00C076D8" w:rsidP="00010AEA">
            <w:pPr>
              <w:widowControl w:val="0"/>
              <w:jc w:val="center"/>
              <w:rPr>
                <w:lang w:val="uk-UA"/>
              </w:rPr>
            </w:pPr>
            <w:r w:rsidRPr="00EC0B8E">
              <w:rPr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Автовокзали та інші будівлі автомобільного транспорту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Вокзали та інші будівлі залізничного транспорту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міського електротранспорту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Аеровокзали та інші будівлі повітряного транспорту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Морські та річкові вокзали, маяки та пов'язані з ними будівлі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1241.6 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станцій підвісних та канатних доріг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1241.7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Будівлі центрів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радіо-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телевізійного мовлення, телефонних станцій,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телекомунікаційних центрів та т. ін.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1241.8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Ангари для літаків, локомотивні, вагонні, трамвайні та тролейбусні депо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1241.9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транспорту та засобів зв'язку інші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1242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Гаражі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гаражі (наземні й підземні) та криті автомобільні стоянки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навіси для велосипедів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автостоянки в будівлях, що використовуються, головним чином, для інших цілей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станції технічного обслуговування автомобілів (1230)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Гаражі наземні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Гаражі підземні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Стоянки автомобільні криті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1242.4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Навіси для велосипедів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125 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промислові та склади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1251 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промислові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криті будівлі промислового призначення, наприклад, фабрики, майстерні, бойні, пивоварні заводи, складальні підприємства та т. ін. за їх функціональним призначенням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резервуари,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силоси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склади (1252)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будівлі сільськогосподарського призначення (1271)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комплексні промислові споруди (електростанції, нафтопереробні заводи та т. ін.), які не мають характеристик будівель (230)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машинобудування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металообробної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 w:val="restar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Буді</w:t>
            </w:r>
            <w:proofErr w:type="gram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промисловості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виробничі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корпуси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цехи,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складські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промислових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5D5C48">
              <w:rPr>
                <w:rFonts w:ascii="Times New Roman" w:hAnsi="Times New Roman"/>
                <w:sz w:val="24"/>
                <w:szCs w:val="24"/>
              </w:rPr>
              <w:t>вільнені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оподаткування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C48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. 266.2.2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) п. 266.2 ст. 266 ПКУ)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чорної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металургії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lastRenderedPageBreak/>
              <w:t>1251.3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C076D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6D8">
              <w:rPr>
                <w:rFonts w:ascii="Times New Roman" w:hAnsi="Times New Roman"/>
                <w:sz w:val="24"/>
                <w:szCs w:val="24"/>
                <w:lang w:val="uk-UA"/>
              </w:rPr>
              <w:t>Будівлі підприємств хімічної та нафтохімічної промисловості</w:t>
            </w:r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C076D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легкої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харчової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1251.6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C076D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6D8">
              <w:rPr>
                <w:rFonts w:ascii="Times New Roman" w:hAnsi="Times New Roman"/>
                <w:sz w:val="24"/>
                <w:szCs w:val="24"/>
                <w:lang w:val="uk-UA"/>
              </w:rPr>
              <w:t>Будівлі підприємств медичної та мікробіологічної промисловості</w:t>
            </w:r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C076D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1251.7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C076D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6D8">
              <w:rPr>
                <w:rFonts w:ascii="Times New Roman" w:hAnsi="Times New Roman"/>
                <w:sz w:val="24"/>
                <w:szCs w:val="24"/>
                <w:lang w:val="uk-UA"/>
              </w:rPr>
              <w:t>Будівлі підприємств лісової, деревообробної та целюлозно-паперової промисловості</w:t>
            </w:r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C076D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1251.8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C076D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6D8">
              <w:rPr>
                <w:rFonts w:ascii="Times New Roman" w:hAnsi="Times New Roman"/>
                <w:sz w:val="24"/>
                <w:szCs w:val="24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C076D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1251.9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виробництв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включаючи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поліграфічне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</w:rPr>
              <w:t>1252 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b/>
                <w:sz w:val="24"/>
                <w:szCs w:val="24"/>
              </w:rPr>
              <w:t>Резервуари</w:t>
            </w:r>
            <w:proofErr w:type="spellEnd"/>
            <w:r w:rsidRPr="005D5C4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D5C48">
              <w:rPr>
                <w:rFonts w:ascii="Times New Roman" w:hAnsi="Times New Roman"/>
                <w:b/>
                <w:sz w:val="24"/>
                <w:szCs w:val="24"/>
              </w:rPr>
              <w:t>силоси</w:t>
            </w:r>
            <w:proofErr w:type="spellEnd"/>
            <w:r w:rsidRPr="005D5C48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D5C48">
              <w:rPr>
                <w:rFonts w:ascii="Times New Roman" w:hAnsi="Times New Roman"/>
                <w:b/>
                <w:sz w:val="24"/>
                <w:szCs w:val="24"/>
              </w:rPr>
              <w:t>склади</w:t>
            </w:r>
            <w:proofErr w:type="spellEnd"/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 xml:space="preserve">Цей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резервуари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ємності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резервуари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нафти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та газу </w:t>
            </w:r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для зерна, цементу та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сипких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- холодильники та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спеціальні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склади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Цей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складські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майданчики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Цей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сільськогосподарські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складські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використовуються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сільського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(1271) </w:t>
            </w:r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водонапірні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башти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(2222) </w:t>
            </w:r>
            <w:r w:rsidRPr="005D5C48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нафтотермінали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(2303)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2F14D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Резервуари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нафти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нафтопродукті</w:t>
            </w:r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газу </w:t>
            </w:r>
          </w:p>
        </w:tc>
        <w:tc>
          <w:tcPr>
            <w:tcW w:w="484" w:type="pct"/>
            <w:shd w:val="clear" w:color="auto" w:fill="auto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Резервуари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ємності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для зерна </w:t>
            </w:r>
          </w:p>
        </w:tc>
        <w:tc>
          <w:tcPr>
            <w:tcW w:w="484" w:type="pct"/>
            <w:shd w:val="clear" w:color="auto" w:fill="auto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1252.4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для цементу та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сипучих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1252.5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Склади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5C48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5D5C48">
              <w:rPr>
                <w:rFonts w:ascii="Times New Roman" w:hAnsi="Times New Roman"/>
                <w:sz w:val="24"/>
                <w:szCs w:val="24"/>
              </w:rPr>
              <w:t>іальні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товарні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1252.6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Холодильники </w:t>
            </w:r>
          </w:p>
        </w:tc>
        <w:tc>
          <w:tcPr>
            <w:tcW w:w="484" w:type="pct"/>
            <w:shd w:val="clear" w:color="auto" w:fill="auto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1252.7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Складські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майданчики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1252.8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Склади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універсальні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1252.</w:t>
            </w:r>
            <w:r w:rsidRPr="005D5C4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lastRenderedPageBreak/>
              <w:t>Склади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сховища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C48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5D5C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C076D8" w:rsidRPr="00A17EEF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126 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для публічних виступів, закладів освітнього, медичного та оздоровчого призначення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1261 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для публічних виступів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кінотеатри, концертні будівлі, театри та т. ін.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зали засідань та багатоцільові зали, що використовуються, головним чином, для публічних виступів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казино, цирки, музичні зали, танцювальні зали та дискотеки, естради та т. ін.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музеї, художні галереї (1262)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спортивні зали (1265)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парки для відпочинку та розваг (2412)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Театри, кінотеатри та концертні зали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Зали засідань та багатоцільові зали для публічних виступів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Цирки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Казино, ігорні будинки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Музичні та танцювальні зали, дискотеки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1261.9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для публічних виступів інші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1262 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Музеї та бібліотеки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музеї, художні галереї, бібліотеки та технічні центри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включає також: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будівлі архівів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будівлі зоологічних та ботанічних садів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пам'ятки історії (1273)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Музеї та художні галереї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Бібліотеки, книгосховища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Технічні центри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1262.4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Планетарії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1262.5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архівів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1262.6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зоологічних та ботанічних садів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1263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Будівлі навчальних та дослідних закладів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будівлі для дошкільного та початкового навчання, отримання середньої освіти (дитячі ясла та сади, школи, коледжі, ліцеї, гімназії тощо), спеціалізовані (фахові) школи, професійно-технічні навчальні заклади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будівлі для вищих навчальних закладів, науково-дослідних закладів, лабораторій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спеціальні школи для дітей з фізичними або розумовими вадами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заклади для фахової перепідготовки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метеорологічні станції, обсерваторії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5D5C4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гуртожитки для студентів та учнів (1130)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бібліотеки (1262)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лікарні навчальних закладів (1264)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1263.1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науково-дослідних та проектно-вишукувальних установ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1263.2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вищих навчальних закладів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1263.3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шкіл та інших середніх навчальних закладів</w:t>
            </w:r>
            <w:r w:rsidRPr="005D5C48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 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764" w:type="pct"/>
            <w:gridSpan w:val="13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загальноосвітніх навчальних закладів незалежно від форми власності та джерел фінансування, що використовуються для надання освітніх послуг, з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вільнені від оподаткування (пп. 266.2.2 і) п. 266.2 ст. 266 ПКУ)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1263.4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професійно-технічних навчальних закладів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1263.5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дошкільних та позашкільних навчальних закладів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80" w:type="pct"/>
            <w:gridSpan w:val="1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дошкільних навчальних закладів, що використовуютьс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для надання освітніх послуг,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і) п. 266.2 ст. 266 ПКУ)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1263.6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спеціальних навчальних закладів для дітей з фізичними або розумовими вадами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1263.7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закладів з фахової перепідготовки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1263.8 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метеорологічних станцій, обсерваторій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1263.9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5D5C48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Будівлі освітніх та науково-дослідних закладів інші </w:t>
            </w:r>
          </w:p>
        </w:tc>
        <w:tc>
          <w:tcPr>
            <w:tcW w:w="484" w:type="pct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5D5C48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C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1264 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лікарень та оздоровчих закладів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заклади з надання медичної допомоги хворим та травмованим пацієнтам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санаторії, профілакторії, спеціалізовані лікарні, психіатричні диспансери, пологові будинки, материнські та дитячі реабілітаційні центри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лікарні навчальних закладів, шпиталі виправних закладів, в'язниць та збройних сил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будівлі, що використовуються для термального та соляного лікування, функціональної реабілітації, пунктів переливання крові, пунктів донорського грудного молока та т. ін.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будинки-інтернати для людей похилого віку та інвалідів (1130)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1264.1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Лікарні багатопрофільні територіального обслуговування, навчальних закладів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1264.2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Лікарні профільні, диспансери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1264.3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Материнські та дитячі реабілітаційні центри, пологові будинки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1264.4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Поліклініки, пункти медичного обслуговування та консультації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1264.5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Шпиталі виправних закладів, в'язниць та збройних сил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1264.6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Санаторії, профілакторії та центри функціональної реабілітації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1264.9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Заклади лікувально-профілактичні та оздоровчі інші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1265 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Зали спортивні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будівлі, що використовуються в спортивних цілях (баскетбол та теніс у приміщеннях, плавальні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басейни, гімнастичні зали, ковзанки або хокейні майданчики та т. ін.), що передбачають переобладнання з улаштуванням трибун для глядачів, терас для видовищ та демонстраційних цілей та т. ін.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багатоцільові зали, що використовуються, головним чином, для публічних виступів (1261)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спортивні майданчики для занять спортом на відкритому повітрі, наприклад, тенісні корти, відкриті плавальні басейни тощо (2411)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1265.1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Зали гімнастичні, баскетбольні, волейбольні, тенісні та т. ін.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1265.2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Басейни криті для плавання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1265.3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Хокейні та льодові стадіони криті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1265.4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Манежі легкоатлетичні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1265.5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Тири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1265.6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Зали спортивні інші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нежитлові інші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сільськогосподарського призначення, лісівництва та рибного господарства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будівлі для використання в сільськогосподарській діяльності, наприклад, корівники, стайні, свинарники, кошари, кінні заводи, собачі розплідники, птахофабрики, зерносховища, склади та надвірні будівлі, підвали, винокурні, винні ємності, теплиці, сільськогосподарські </w:t>
            </w:r>
            <w:proofErr w:type="spellStart"/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силоси</w:t>
            </w:r>
            <w:proofErr w:type="spellEnd"/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т. ін.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споруди зоологічних та ботанічних садів (2412)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для тваринництва </w:t>
            </w:r>
          </w:p>
        </w:tc>
        <w:tc>
          <w:tcPr>
            <w:tcW w:w="2764" w:type="pct"/>
            <w:gridSpan w:val="13"/>
            <w:vMerge w:val="restar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Будівлі, споруди сільськогосподарських товаровиробників, призначені для використання безпосередньо у сільськогосподарській </w:t>
            </w:r>
            <w:r w:rsidRPr="001657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діяльності, з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вільнені від оподаткування (пп. 266.2.2 ж) п. 266.2 ст. 266 ПКУ)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1271.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Будівлі для птахівництва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1271.3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для зберігання зерна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силосні та сінажні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для садівництва, виноградарства та виноробства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1271.6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тепличного господарства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1271.7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рибного господарства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1271.8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підприємств лісівництва та звірівництва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1271.9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сільськогосподарського призначення інші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1272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Будівлі для культової та релігійної діяльності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церкви, каплиці, мечеті, синагоги та т. ін.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цвинтарі та похоронні споруди, ритуальні зали, крематорії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світські релігійні будівлі, що використовуються як музеї (1262)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культові та релігійні будівлі, що не використовуються за призначенням, а є пам'ятками історії та архітектури (1273)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1272.1 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Церкви, собори, костьоли, мечеті, синагоги та т. ін. </w:t>
            </w:r>
          </w:p>
        </w:tc>
        <w:tc>
          <w:tcPr>
            <w:tcW w:w="2764" w:type="pct"/>
            <w:gridSpan w:val="13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діяльність, з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вільнені від оподаткування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(пп. 266.2.2 и) п. 266.2 ст. 266 ПКУ)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Похоронні бюро та ритуальні зали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Цвинтарі та крематорії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  <w:trHeight w:val="601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165753">
              <w:rPr>
                <w:rFonts w:ascii="Times New Roman" w:hAnsi="Times New Roman"/>
                <w:b/>
                <w:sz w:val="24"/>
                <w:szCs w:val="24"/>
              </w:rPr>
              <w:t>1273 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>Пам'ятки</w:t>
            </w:r>
            <w:proofErr w:type="spellEnd"/>
            <w:proofErr w:type="gramEnd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>історичні</w:t>
            </w:r>
            <w:proofErr w:type="spellEnd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>такі</w:t>
            </w:r>
            <w:proofErr w:type="spellEnd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>охороняються</w:t>
            </w:r>
            <w:proofErr w:type="spellEnd"/>
            <w:r w:rsidRPr="00165753">
              <w:rPr>
                <w:rFonts w:ascii="Times New Roman" w:hAnsi="Times New Roman"/>
                <w:b/>
                <w:sz w:val="24"/>
                <w:szCs w:val="24"/>
              </w:rPr>
              <w:t xml:space="preserve"> державою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7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7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7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7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7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7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будівлі історичні та такі, що охороняються державою і не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використовуються для інших цілей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старовинні руїни, що охороняються державою, археологічні розкопки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будівлі меморіального, художнього і декоративного призначення, статуї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музеї (1262)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1273.1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Пам’ятки історії та архітектури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1273.2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Археологічні розкопки, руїни та історичні місця, що охороняються державою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1273.3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Меморіали, художньо-декоративні будівлі, статуї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1274 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Будівлі інші, не класифіковані раніше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  <w:trHeight w:val="1124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виправні заклади, в'язниці, слідчі ізолятори, армійські казарми, будівлі міліцейських та пожежних служб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будівлі, такі як автобусні зупинки, громадські туалети, пральні, лазні та т. ін.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6575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телефонні кіоски (1241)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госпіталі виправних закладів, в'язниць, збройних сил (1264) </w:t>
            </w: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військові інженерні споруди (2420)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1274.1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Казарми збройних сил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1274.2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міліцейських та пожежних служб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1274.3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виправних закладів, в'язниць та слідчих ізоляторів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1274.4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лазень та пралень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076D8" w:rsidRPr="00EC0B8E" w:rsidTr="00010AEA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1274.5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C076D8" w:rsidRPr="00165753" w:rsidRDefault="00C076D8" w:rsidP="00010AEA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Будівлі з облаштування населених пунктів </w:t>
            </w:r>
          </w:p>
        </w:tc>
        <w:tc>
          <w:tcPr>
            <w:tcW w:w="484" w:type="pct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440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C076D8" w:rsidRPr="00165753" w:rsidRDefault="00C076D8" w:rsidP="00010A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7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076D8" w:rsidRPr="002E6538" w:rsidRDefault="00C076D8" w:rsidP="00C076D8">
      <w:pPr>
        <w:pStyle w:val="ab"/>
        <w:rPr>
          <w:sz w:val="24"/>
          <w:szCs w:val="24"/>
          <w:lang w:val="uk-UA"/>
        </w:rPr>
      </w:pPr>
    </w:p>
    <w:p w:rsidR="00C076D8" w:rsidRPr="002E6538" w:rsidRDefault="00C076D8" w:rsidP="00C076D8">
      <w:pPr>
        <w:jc w:val="both"/>
        <w:rPr>
          <w:sz w:val="24"/>
          <w:szCs w:val="24"/>
          <w:lang w:val="uk-UA"/>
        </w:rPr>
      </w:pPr>
      <w:r w:rsidRPr="002E6538">
        <w:rPr>
          <w:rFonts w:ascii="Times New Roman" w:hAnsi="Times New Roman"/>
          <w:sz w:val="24"/>
          <w:szCs w:val="24"/>
          <w:lang w:val="uk-UA"/>
        </w:rPr>
        <w:t>Додаткові пільги для фізичних та юридичних осіб,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на 2019 рік</w:t>
      </w:r>
      <w:r w:rsidRPr="002E653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 w:rsidRPr="002E6538">
        <w:rPr>
          <w:rFonts w:ascii="Times New Roman" w:hAnsi="Times New Roman"/>
          <w:sz w:val="24"/>
          <w:szCs w:val="24"/>
          <w:lang w:val="uk-UA"/>
        </w:rPr>
        <w:t>не приймалися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305E8" w:rsidRDefault="00C076D8" w:rsidP="00C076D8">
      <w:pPr>
        <w:jc w:val="center"/>
      </w:pPr>
      <w:r w:rsidRPr="002E6538">
        <w:rPr>
          <w:rFonts w:ascii="Times New Roman" w:hAnsi="Times New Roman"/>
          <w:sz w:val="24"/>
          <w:szCs w:val="24"/>
          <w:lang w:val="uk-UA"/>
        </w:rPr>
        <w:t xml:space="preserve">Секретар сільської ради             </w:t>
      </w:r>
      <w:r>
        <w:rPr>
          <w:rFonts w:ascii="Times New Roman" w:hAnsi="Times New Roman"/>
          <w:sz w:val="24"/>
          <w:szCs w:val="24"/>
          <w:lang w:val="uk-UA"/>
        </w:rPr>
        <w:t>О.М.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Петях</w:t>
      </w:r>
      <w:proofErr w:type="spellEnd"/>
    </w:p>
    <w:sectPr w:rsidR="00E305E8" w:rsidSect="00E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BC0"/>
    <w:multiLevelType w:val="hybridMultilevel"/>
    <w:tmpl w:val="9BC4179C"/>
    <w:lvl w:ilvl="0" w:tplc="3D22911E">
      <w:start w:val="69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E9C0FF3"/>
    <w:multiLevelType w:val="hybridMultilevel"/>
    <w:tmpl w:val="8998F3E6"/>
    <w:lvl w:ilvl="0" w:tplc="04220001">
      <w:start w:val="1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34E9F"/>
    <w:multiLevelType w:val="hybridMultilevel"/>
    <w:tmpl w:val="4AA4E59A"/>
    <w:lvl w:ilvl="0" w:tplc="E320DE22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D8"/>
    <w:rsid w:val="00A97D63"/>
    <w:rsid w:val="00B360F4"/>
    <w:rsid w:val="00B811BB"/>
    <w:rsid w:val="00C076D8"/>
    <w:rsid w:val="00DA13DF"/>
    <w:rsid w:val="00E3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D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76D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07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76D8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C076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6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7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6D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7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6D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C076D8"/>
    <w:rPr>
      <w:rFonts w:ascii="Segoe UI" w:eastAsia="Calibri" w:hAnsi="Segoe UI" w:cs="Times New Roman"/>
      <w:sz w:val="18"/>
      <w:szCs w:val="18"/>
      <w:lang/>
    </w:rPr>
  </w:style>
  <w:style w:type="paragraph" w:styleId="a5">
    <w:name w:val="header"/>
    <w:basedOn w:val="a"/>
    <w:link w:val="a6"/>
    <w:uiPriority w:val="99"/>
    <w:unhideWhenUsed/>
    <w:rsid w:val="00C0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6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6D8"/>
    <w:rPr>
      <w:rFonts w:ascii="Calibri" w:eastAsia="Calibri" w:hAnsi="Calibri" w:cs="Times New Roman"/>
    </w:rPr>
  </w:style>
  <w:style w:type="table" w:styleId="a9">
    <w:name w:val="Table Grid"/>
    <w:basedOn w:val="a1"/>
    <w:rsid w:val="00C076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076D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Wisnow">
    <w:name w:val="StyleWisnow"/>
    <w:basedOn w:val="a"/>
    <w:rsid w:val="00C076D8"/>
    <w:pPr>
      <w:spacing w:after="0" w:line="220" w:lineRule="exact"/>
    </w:pPr>
    <w:rPr>
      <w:rFonts w:ascii="Times New Roman" w:eastAsia="Times New Roman" w:hAnsi="Times New Roman"/>
      <w:sz w:val="18"/>
      <w:szCs w:val="20"/>
      <w:lang w:val="uk-UA" w:eastAsia="ru-RU"/>
    </w:rPr>
  </w:style>
  <w:style w:type="paragraph" w:styleId="ab">
    <w:name w:val="No Spacing"/>
    <w:uiPriority w:val="1"/>
    <w:qFormat/>
    <w:rsid w:val="00C076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C07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076D8"/>
  </w:style>
  <w:style w:type="character" w:customStyle="1" w:styleId="apple-converted-space">
    <w:name w:val="apple-converted-space"/>
    <w:basedOn w:val="a0"/>
    <w:rsid w:val="00C076D8"/>
  </w:style>
  <w:style w:type="character" w:styleId="ac">
    <w:name w:val="Hyperlink"/>
    <w:uiPriority w:val="99"/>
    <w:unhideWhenUsed/>
    <w:rsid w:val="00C076D8"/>
    <w:rPr>
      <w:color w:val="0000FF"/>
      <w:u w:val="single"/>
    </w:rPr>
  </w:style>
  <w:style w:type="character" w:customStyle="1" w:styleId="rvts11">
    <w:name w:val="rvts11"/>
    <w:basedOn w:val="a0"/>
    <w:rsid w:val="00C076D8"/>
  </w:style>
  <w:style w:type="paragraph" w:customStyle="1" w:styleId="rvps12">
    <w:name w:val="rvps12"/>
    <w:basedOn w:val="a"/>
    <w:rsid w:val="00C07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C076D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0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C076D8"/>
  </w:style>
  <w:style w:type="paragraph" w:customStyle="1" w:styleId="rvps6">
    <w:name w:val="rvps6"/>
    <w:basedOn w:val="a"/>
    <w:rsid w:val="00C07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076D8"/>
  </w:style>
  <w:style w:type="paragraph" w:customStyle="1" w:styleId="rvps14">
    <w:name w:val="rvps14"/>
    <w:basedOn w:val="a"/>
    <w:rsid w:val="00C07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rsid w:val="00C076D8"/>
  </w:style>
  <w:style w:type="character" w:customStyle="1" w:styleId="rvts37">
    <w:name w:val="rvts37"/>
    <w:basedOn w:val="a0"/>
    <w:rsid w:val="00C076D8"/>
  </w:style>
  <w:style w:type="paragraph" w:customStyle="1" w:styleId="af0">
    <w:name w:val="Знак"/>
    <w:basedOn w:val="a"/>
    <w:rsid w:val="00C076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C076D8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f2">
    <w:name w:val="Основной текст Знак"/>
    <w:basedOn w:val="a0"/>
    <w:link w:val="af1"/>
    <w:rsid w:val="00C076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Subtitle"/>
    <w:basedOn w:val="a"/>
    <w:next w:val="a"/>
    <w:link w:val="af4"/>
    <w:autoRedefine/>
    <w:qFormat/>
    <w:rsid w:val="00C076D8"/>
    <w:pPr>
      <w:numPr>
        <w:ilvl w:val="1"/>
      </w:numPr>
      <w:spacing w:after="0" w:line="240" w:lineRule="auto"/>
    </w:pPr>
    <w:rPr>
      <w:rFonts w:ascii="Arno Pro" w:eastAsia="Times New Roman" w:hAnsi="Arno Pro"/>
      <w:b/>
      <w:iCs/>
      <w:color w:val="000000"/>
      <w:spacing w:val="15"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C076D8"/>
    <w:rPr>
      <w:rFonts w:ascii="Arno Pro" w:eastAsia="Times New Roman" w:hAnsi="Arno Pro" w:cs="Times New Roman"/>
      <w:b/>
      <w:iCs/>
      <w:color w:val="000000"/>
      <w:spacing w:val="15"/>
      <w:sz w:val="28"/>
      <w:szCs w:val="24"/>
      <w:lang w:eastAsia="ru-RU"/>
    </w:rPr>
  </w:style>
  <w:style w:type="paragraph" w:customStyle="1" w:styleId="Body">
    <w:name w:val="Body"/>
    <w:basedOn w:val="a"/>
    <w:next w:val="a"/>
    <w:autoRedefine/>
    <w:qFormat/>
    <w:rsid w:val="00C076D8"/>
    <w:pPr>
      <w:spacing w:after="0" w:line="360" w:lineRule="auto"/>
      <w:jc w:val="both"/>
    </w:pPr>
    <w:rPr>
      <w:rFonts w:ascii="Arno Pro" w:eastAsia="Times New Roman" w:hAnsi="Arno Pro"/>
      <w:sz w:val="28"/>
      <w:szCs w:val="20"/>
      <w:lang w:eastAsia="ru-RU"/>
    </w:rPr>
  </w:style>
  <w:style w:type="paragraph" w:customStyle="1" w:styleId="af5">
    <w:name w:val="Таблица"/>
    <w:basedOn w:val="Body"/>
    <w:autoRedefine/>
    <w:qFormat/>
    <w:rsid w:val="00C076D8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C076D8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C076D8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f6">
    <w:name w:val="Основной текст_"/>
    <w:basedOn w:val="a0"/>
    <w:link w:val="11"/>
    <w:rsid w:val="00C076D8"/>
    <w:rPr>
      <w:shd w:val="clear" w:color="auto" w:fill="FFFFFF"/>
    </w:rPr>
  </w:style>
  <w:style w:type="paragraph" w:customStyle="1" w:styleId="11">
    <w:name w:val="Основной текст1"/>
    <w:basedOn w:val="a"/>
    <w:link w:val="af6"/>
    <w:rsid w:val="00C076D8"/>
    <w:pPr>
      <w:widowControl w:val="0"/>
      <w:shd w:val="clear" w:color="auto" w:fill="FFFFFF"/>
      <w:spacing w:before="900" w:after="180" w:line="0" w:lineRule="atLeast"/>
    </w:pPr>
    <w:rPr>
      <w:rFonts w:asciiTheme="minorHAnsi" w:eastAsiaTheme="minorHAnsi" w:hAnsiTheme="minorHAnsi" w:cstheme="minorBidi"/>
    </w:rPr>
  </w:style>
  <w:style w:type="paragraph" w:customStyle="1" w:styleId="af7">
    <w:name w:val="Назва документа"/>
    <w:basedOn w:val="a"/>
    <w:next w:val="a"/>
    <w:rsid w:val="00C076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f8">
    <w:name w:val="Нормальний текст"/>
    <w:basedOn w:val="a"/>
    <w:rsid w:val="00C076D8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3237</Words>
  <Characters>18454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2018-07-04T10:25:00Z</dcterms:created>
  <dcterms:modified xsi:type="dcterms:W3CDTF">2018-07-04T10:25:00Z</dcterms:modified>
</cp:coreProperties>
</file>