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056" w:rsidRDefault="00133DD7" w:rsidP="009B1056">
      <w:pPr>
        <w:pStyle w:val="a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Додаток </w:t>
      </w:r>
      <w:r w:rsidR="009B1056">
        <w:rPr>
          <w:rFonts w:ascii="Times New Roman" w:hAnsi="Times New Roman" w:cs="Times New Roman"/>
        </w:rPr>
        <w:t>1</w:t>
      </w:r>
    </w:p>
    <w:p w:rsidR="009B1056" w:rsidRDefault="001661A6" w:rsidP="009B1056">
      <w:pPr>
        <w:pStyle w:val="a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  рішення  </w:t>
      </w:r>
      <w:r w:rsidR="00855B20">
        <w:rPr>
          <w:rFonts w:ascii="Times New Roman" w:hAnsi="Times New Roman" w:cs="Times New Roman"/>
          <w:lang w:val="ru-RU"/>
        </w:rPr>
        <w:t>4</w:t>
      </w:r>
      <w:proofErr w:type="spellStart"/>
      <w:r w:rsidR="00855B20">
        <w:rPr>
          <w:rFonts w:ascii="Times New Roman" w:hAnsi="Times New Roman" w:cs="Times New Roman"/>
        </w:rPr>
        <w:t>4</w:t>
      </w:r>
      <w:proofErr w:type="spellEnd"/>
      <w:r>
        <w:rPr>
          <w:rFonts w:ascii="Times New Roman" w:hAnsi="Times New Roman" w:cs="Times New Roman"/>
        </w:rPr>
        <w:t xml:space="preserve"> сесії </w:t>
      </w:r>
      <w:r>
        <w:rPr>
          <w:rFonts w:ascii="Times New Roman" w:hAnsi="Times New Roman" w:cs="Times New Roman"/>
          <w:lang w:val="en-US"/>
        </w:rPr>
        <w:t>V</w:t>
      </w:r>
      <w:r>
        <w:rPr>
          <w:rFonts w:ascii="Times New Roman" w:hAnsi="Times New Roman" w:cs="Times New Roman"/>
        </w:rPr>
        <w:t>ІІ</w:t>
      </w:r>
      <w:r w:rsidR="009B1056">
        <w:rPr>
          <w:rFonts w:ascii="Times New Roman" w:hAnsi="Times New Roman" w:cs="Times New Roman"/>
        </w:rPr>
        <w:t xml:space="preserve"> скликання</w:t>
      </w:r>
    </w:p>
    <w:p w:rsidR="009B1056" w:rsidRDefault="009B1056" w:rsidP="009B1056">
      <w:pPr>
        <w:pStyle w:val="a4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Дудчанської</w:t>
      </w:r>
      <w:proofErr w:type="spellEnd"/>
      <w:r>
        <w:rPr>
          <w:rFonts w:ascii="Times New Roman" w:hAnsi="Times New Roman" w:cs="Times New Roman"/>
        </w:rPr>
        <w:t xml:space="preserve"> сільської ради</w:t>
      </w:r>
    </w:p>
    <w:p w:rsidR="009B1056" w:rsidRDefault="00CC3C27" w:rsidP="009B1056">
      <w:pPr>
        <w:pStyle w:val="a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від   </w:t>
      </w:r>
      <w:r w:rsidR="00855B20">
        <w:rPr>
          <w:rFonts w:ascii="Times New Roman" w:hAnsi="Times New Roman" w:cs="Times New Roman"/>
        </w:rPr>
        <w:t>30.06.</w:t>
      </w:r>
      <w:r>
        <w:rPr>
          <w:rFonts w:ascii="Times New Roman" w:hAnsi="Times New Roman" w:cs="Times New Roman"/>
        </w:rPr>
        <w:t xml:space="preserve"> 2020 року №</w:t>
      </w:r>
      <w:r w:rsidR="00855B20">
        <w:rPr>
          <w:rFonts w:ascii="Times New Roman" w:hAnsi="Times New Roman" w:cs="Times New Roman"/>
        </w:rPr>
        <w:t>532</w:t>
      </w:r>
      <w:r>
        <w:rPr>
          <w:rFonts w:ascii="Times New Roman" w:hAnsi="Times New Roman" w:cs="Times New Roman"/>
        </w:rPr>
        <w:t xml:space="preserve">    </w:t>
      </w:r>
    </w:p>
    <w:p w:rsidR="009B1056" w:rsidRDefault="009B1056" w:rsidP="009B1056">
      <w:pPr>
        <w:pStyle w:val="a4"/>
        <w:rPr>
          <w:rFonts w:ascii="Times New Roman" w:hAnsi="Times New Roman" w:cs="Times New Roman"/>
          <w:b/>
        </w:rPr>
      </w:pPr>
    </w:p>
    <w:p w:rsidR="009B1056" w:rsidRDefault="009B1056" w:rsidP="009B1056">
      <w:pPr>
        <w:pStyle w:val="a4"/>
        <w:jc w:val="center"/>
        <w:rPr>
          <w:rFonts w:ascii="Times New Roman" w:hAnsi="Times New Roman" w:cs="Times New Roman"/>
          <w:b/>
        </w:rPr>
      </w:pPr>
    </w:p>
    <w:p w:rsidR="009B1056" w:rsidRDefault="009B1056" w:rsidP="009B105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Елементи податку на  нерухоме  майно, відмінне  від земельної ділянки</w:t>
      </w:r>
    </w:p>
    <w:p w:rsidR="009B1056" w:rsidRDefault="009B1056" w:rsidP="009B105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B1056" w:rsidRDefault="009B1056" w:rsidP="009B1056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b/>
          <w:lang w:eastAsia="ru-RU"/>
        </w:rPr>
      </w:pPr>
      <w:bookmarkStart w:id="0" w:name="n11782"/>
      <w:bookmarkEnd w:id="0"/>
      <w:r>
        <w:rPr>
          <w:b/>
        </w:rPr>
        <w:t>1. Платники податку визначені  пунктом 266.1 статті 266  Податкового  кодексу  України.</w:t>
      </w:r>
    </w:p>
    <w:p w:rsidR="009B1056" w:rsidRDefault="009B1056" w:rsidP="009B1056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</w:pPr>
      <w:r>
        <w:t>1.1. Платниками податку є фізичні та юридичні особи, в тому числі нерезиденти, які є власниками об’єктів житлової та/або нежитлової нерухомості.</w:t>
      </w:r>
    </w:p>
    <w:p w:rsidR="009B1056" w:rsidRDefault="009B1056" w:rsidP="009B1056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</w:pPr>
      <w:bookmarkStart w:id="1" w:name="n11784"/>
      <w:bookmarkEnd w:id="1"/>
      <w:r>
        <w:t>1.2. Визначення платників податку в разі перебування об’єктів житлової та/або нежитлової нерухомості у спільній частковій або спільній сумісній власності кількох осіб:</w:t>
      </w:r>
    </w:p>
    <w:p w:rsidR="009B1056" w:rsidRDefault="009B1056" w:rsidP="009B1056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</w:pPr>
      <w:bookmarkStart w:id="2" w:name="n11785"/>
      <w:bookmarkEnd w:id="2"/>
      <w:r>
        <w:t>а) якщо об’єкт житлової та/або нежитлової нерухомості перебуває у спільній частковій власності кількох осіб, платником податку є кожна з цих осіб за належну їй частку;</w:t>
      </w:r>
    </w:p>
    <w:p w:rsidR="009B1056" w:rsidRDefault="009B1056" w:rsidP="009B1056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</w:pPr>
      <w:bookmarkStart w:id="3" w:name="n11786"/>
      <w:bookmarkEnd w:id="3"/>
      <w:r>
        <w:t>б) якщо об’єкт житлової та/або нежитлової нерухомості перебуває у спільній сумісній власності кількох осіб, але не поділений в натурі, платником податку є одна з таких осіб-власників, визначена за їх згодою, якщо інше не встановлено судом;</w:t>
      </w:r>
    </w:p>
    <w:p w:rsidR="009B1056" w:rsidRDefault="009B1056" w:rsidP="009B1056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</w:pPr>
      <w:bookmarkStart w:id="4" w:name="n11787"/>
      <w:bookmarkEnd w:id="4"/>
      <w:r>
        <w:t>в) якщо об’єкт житлової та/або нежитлової нерухомості перебуває у спільній сумісній власності кількох осіб і поділений між ними в натурі, платником податку є кожна з цих осіб за належну їй частку.</w:t>
      </w:r>
    </w:p>
    <w:p w:rsidR="009B1056" w:rsidRDefault="009B1056" w:rsidP="009B1056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b/>
        </w:rPr>
      </w:pPr>
      <w:r>
        <w:rPr>
          <w:b/>
        </w:rPr>
        <w:t>1.2. Об’єкт оподаткування  визначено  пунктом 266.2 статті 266  Податкового  кодексу  України.</w:t>
      </w:r>
    </w:p>
    <w:p w:rsidR="009B1056" w:rsidRDefault="009B1056" w:rsidP="009B1056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</w:pPr>
      <w:r>
        <w:t>1.2.1. Об’єктом оподаткування є об’єкт житлової та нежитлової нерухомості, в тому числі його частка.</w:t>
      </w:r>
    </w:p>
    <w:p w:rsidR="009B1056" w:rsidRDefault="009B1056" w:rsidP="009B1056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</w:pPr>
      <w:bookmarkStart w:id="5" w:name="n11790"/>
      <w:bookmarkEnd w:id="5"/>
      <w:r>
        <w:t xml:space="preserve">1.2.2. Об’єкти які не є об’єктом оподаткування визначенні </w:t>
      </w:r>
      <w:proofErr w:type="spellStart"/>
      <w:r>
        <w:t>п.п</w:t>
      </w:r>
      <w:proofErr w:type="spellEnd"/>
      <w:r>
        <w:t>. 266.2.2 статті 266 Податкового кодексу України.</w:t>
      </w:r>
    </w:p>
    <w:p w:rsidR="009B1056" w:rsidRDefault="009B1056" w:rsidP="009B1056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b/>
        </w:rPr>
      </w:pPr>
      <w:bookmarkStart w:id="6" w:name="n11791"/>
      <w:bookmarkEnd w:id="6"/>
      <w:r>
        <w:rPr>
          <w:b/>
        </w:rPr>
        <w:t>1.3. База оподаткування визначена  пунктом 266.3  статті 266  Податкового  кодексу  України.</w:t>
      </w:r>
    </w:p>
    <w:p w:rsidR="009B1056" w:rsidRDefault="009B1056" w:rsidP="009B1056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</w:pPr>
      <w:r>
        <w:t>1.3.1. Базою оподаткування є загальна площа об’єкта житлової та нежитлової нерухомості, в тому числі його часток.</w:t>
      </w:r>
    </w:p>
    <w:p w:rsidR="009B1056" w:rsidRDefault="009B1056" w:rsidP="009B1056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</w:pPr>
      <w:r>
        <w:t>1.3.2. База оподаткування об’єктів житлової та нежитлової нерухомості, в тому числі їх часток, які перебувають у власності фізичних осіб, обчислюється контролюючим органом на підставі даних Державного реєстру речових прав на нерухоме майно, що безоплатно надаються органами державної реєстрації прав на нерухоме майно та/або на підставі оригіналів відповідних документів платника податків, зокрема документів на право власності.</w:t>
      </w:r>
    </w:p>
    <w:p w:rsidR="009B1056" w:rsidRDefault="009B1056" w:rsidP="009B1056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</w:pPr>
      <w:bookmarkStart w:id="7" w:name="n11804"/>
      <w:bookmarkEnd w:id="7"/>
      <w:r>
        <w:t>1.3.3. База оподаткування об’єктів житлової та нежитлової нерухомості, в тому числі їх часток, що перебувають у власності юридичних осіб, обчислюється такими особами самостійно виходячи із загальної площі кожного окремого об’єкта оподаткування на підставі документів, що підтверджують право власності на такий об’єкт.</w:t>
      </w:r>
    </w:p>
    <w:p w:rsidR="009B1056" w:rsidRDefault="009B1056" w:rsidP="009B1056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b/>
        </w:rPr>
      </w:pPr>
      <w:r>
        <w:rPr>
          <w:b/>
        </w:rPr>
        <w:t xml:space="preserve">1.4. Пільги із сплати податку . </w:t>
      </w:r>
    </w:p>
    <w:p w:rsidR="009B1056" w:rsidRDefault="009B1056" w:rsidP="009B1056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b/>
        </w:rPr>
      </w:pPr>
      <w:r>
        <w:rPr>
          <w:b/>
        </w:rPr>
        <w:t>Перелік  пільг  та  особливості  їх  застосування  визначено  пунктом 266.4 статті  266  Податкового  кодексу  України.</w:t>
      </w:r>
    </w:p>
    <w:p w:rsidR="009B1056" w:rsidRDefault="009B1056" w:rsidP="009B1056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</w:pPr>
      <w:r>
        <w:t>1.4.1. База оподаткування об’єкта/об’єктів житлової нерухомості, в тому числі їх часток, що перебувають у власності фізичної особи - платника податку, зменшується:</w:t>
      </w:r>
    </w:p>
    <w:p w:rsidR="009B1056" w:rsidRDefault="009B1056" w:rsidP="009B1056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</w:pPr>
      <w:r>
        <w:t>а) для квартири/квартир незалежно від їх кількості - на 60 кв. метрів;</w:t>
      </w:r>
    </w:p>
    <w:p w:rsidR="009B1056" w:rsidRDefault="009B1056" w:rsidP="009B1056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</w:pPr>
      <w:r>
        <w:t>б) для житлового будинку/будинків незалежно від їх кількості - на 120 кв. метрів;</w:t>
      </w:r>
    </w:p>
    <w:p w:rsidR="009B1056" w:rsidRDefault="009B1056" w:rsidP="009B1056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</w:pPr>
      <w:r>
        <w:lastRenderedPageBreak/>
        <w:t>в) для різних типів об’єктів житлової нерухомості, в тому числі їх часток (у разі одночасного перебування у власності платника податку квартири/квартир та житлового будинку/будинків, у тому числі їх часток), - на 180 кв. метрів.</w:t>
      </w:r>
    </w:p>
    <w:p w:rsidR="009B1056" w:rsidRDefault="009B1056" w:rsidP="009B1056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</w:pPr>
      <w:r>
        <w:t>Таке зменшення надається один раз за кожний базовий податковий (звітний) період (рік).</w:t>
      </w:r>
    </w:p>
    <w:p w:rsidR="009B1056" w:rsidRDefault="009B1056" w:rsidP="009B1056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</w:pPr>
      <w:bookmarkStart w:id="8" w:name="n11811"/>
      <w:bookmarkStart w:id="9" w:name="n11812"/>
      <w:bookmarkEnd w:id="8"/>
      <w:bookmarkEnd w:id="9"/>
      <w:r>
        <w:t>1.4.2. Звільняються від сплати податку на нерухоме майно, відмінне від земельної ділянки:</w:t>
      </w:r>
    </w:p>
    <w:p w:rsidR="009B1056" w:rsidRDefault="009B1056" w:rsidP="009B1056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</w:pPr>
      <w:r>
        <w:t xml:space="preserve"> - інваліди першої і другої групи;</w:t>
      </w:r>
    </w:p>
    <w:p w:rsidR="009B1056" w:rsidRDefault="009B1056" w:rsidP="009B1056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</w:pPr>
      <w:r>
        <w:t>- фізичні особи, які виховують трьох і більше дітей віком до 18 років;</w:t>
      </w:r>
    </w:p>
    <w:p w:rsidR="009B1056" w:rsidRDefault="009B1056" w:rsidP="009B1056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</w:pPr>
      <w:r>
        <w:t xml:space="preserve"> - ветерани війни та особи, на яких поширюється дія </w:t>
      </w:r>
      <w:hyperlink r:id="rId4" w:tgtFrame="_top" w:history="1">
        <w:r>
          <w:rPr>
            <w:rStyle w:val="a3"/>
          </w:rPr>
          <w:t>Закону України "Про статус ветеранів війни, гарантії їх соціального захисту"</w:t>
        </w:r>
      </w:hyperlink>
      <w:r>
        <w:t>;</w:t>
      </w:r>
    </w:p>
    <w:p w:rsidR="009B1056" w:rsidRDefault="009B1056" w:rsidP="009B1056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</w:pPr>
      <w:r>
        <w:t xml:space="preserve">- фізичні особи, визнані законом </w:t>
      </w:r>
      <w:hyperlink r:id="rId5" w:tgtFrame="_top" w:history="1">
        <w:r>
          <w:rPr>
            <w:rStyle w:val="a3"/>
          </w:rPr>
          <w:t>особами, які постраждали внаслідок Чорнобильської катастрофи</w:t>
        </w:r>
      </w:hyperlink>
      <w:r>
        <w:t>;</w:t>
      </w:r>
    </w:p>
    <w:p w:rsidR="009B1056" w:rsidRDefault="009B1056" w:rsidP="009B1056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</w:pPr>
      <w:r>
        <w:t>- фізичні особи, призвані до Збройних сил України у зв’язку з частковою мобілізацією (на період мобілізації);</w:t>
      </w:r>
    </w:p>
    <w:p w:rsidR="009B1056" w:rsidRDefault="009B1056" w:rsidP="009B1056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</w:pPr>
      <w:r>
        <w:t>- релігійні організації України, статути (положення) яких зареєстровані у встановленому законом порядку, та використовуються для забезпечення діяльності, передбаченої такими статутами (положеннями).</w:t>
      </w:r>
    </w:p>
    <w:p w:rsidR="009B1056" w:rsidRDefault="009B1056" w:rsidP="009B1056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</w:pPr>
      <w:bookmarkStart w:id="10" w:name="n14370"/>
      <w:bookmarkEnd w:id="10"/>
      <w:r>
        <w:t>1.4.3. Пільги з податку, передбачені</w:t>
      </w:r>
      <w:r>
        <w:rPr>
          <w:rStyle w:val="apple-converted-space"/>
        </w:rPr>
        <w:t> </w:t>
      </w:r>
      <w:hyperlink r:id="rId6" w:anchor="n11806" w:history="1">
        <w:r>
          <w:rPr>
            <w:rStyle w:val="a3"/>
            <w:bdr w:val="none" w:sz="0" w:space="0" w:color="auto" w:frame="1"/>
          </w:rPr>
          <w:t>підпунктами 1.4.1</w:t>
        </w:r>
      </w:hyperlink>
      <w:r>
        <w:rPr>
          <w:rStyle w:val="apple-converted-space"/>
        </w:rPr>
        <w:t> </w:t>
      </w:r>
      <w:r>
        <w:t>та</w:t>
      </w:r>
      <w:r>
        <w:rPr>
          <w:rStyle w:val="apple-converted-space"/>
        </w:rPr>
        <w:t> </w:t>
      </w:r>
      <w:hyperlink r:id="rId7" w:anchor="n11812" w:history="1">
        <w:r>
          <w:rPr>
            <w:rStyle w:val="a3"/>
            <w:bdr w:val="none" w:sz="0" w:space="0" w:color="auto" w:frame="1"/>
          </w:rPr>
          <w:t>1.4.2</w:t>
        </w:r>
      </w:hyperlink>
      <w:r>
        <w:rPr>
          <w:rStyle w:val="apple-converted-space"/>
        </w:rPr>
        <w:t> </w:t>
      </w:r>
      <w:r>
        <w:t>цього пункту, для фізичних осіб не застосовуються до:</w:t>
      </w:r>
    </w:p>
    <w:p w:rsidR="009B1056" w:rsidRDefault="009B1056" w:rsidP="009B1056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</w:pPr>
      <w:bookmarkStart w:id="11" w:name="n14371"/>
      <w:bookmarkEnd w:id="11"/>
      <w:r>
        <w:t>об’єкта/об’єктів оподаткування, якщо площа такого/таких об’єкта/об’єктів перевищує п’ятикратний розмір неоподатковуваної площі, встановленої підпунктом 1.4.1 цього пункту;</w:t>
      </w:r>
    </w:p>
    <w:p w:rsidR="009B1056" w:rsidRDefault="009B1056" w:rsidP="009B1056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</w:pPr>
      <w:bookmarkStart w:id="12" w:name="n14372"/>
      <w:bookmarkEnd w:id="12"/>
      <w:r>
        <w:t>об’єкта/об’єктів оподаткування, що використовуються їх власниками з метою одержання доходів (здаються в оренду, лізинг, позичку, використовуються у підприємницькій діяльності).</w:t>
      </w:r>
    </w:p>
    <w:p w:rsidR="009B1056" w:rsidRDefault="009B1056" w:rsidP="009B1056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b/>
        </w:rPr>
      </w:pPr>
      <w:bookmarkStart w:id="13" w:name="n14369"/>
      <w:bookmarkStart w:id="14" w:name="n11818"/>
      <w:bookmarkEnd w:id="13"/>
      <w:bookmarkEnd w:id="14"/>
      <w:r>
        <w:rPr>
          <w:b/>
        </w:rPr>
        <w:t>1.5. Ставка податку</w:t>
      </w:r>
    </w:p>
    <w:p w:rsidR="009B1056" w:rsidRDefault="009B1056" w:rsidP="009B1056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</w:pPr>
      <w:r>
        <w:t xml:space="preserve">Встановити, на території  </w:t>
      </w:r>
      <w:proofErr w:type="spellStart"/>
      <w:r>
        <w:t>Дудчанської</w:t>
      </w:r>
      <w:proofErr w:type="spellEnd"/>
      <w:r>
        <w:t xml:space="preserve">  сільської   ради, </w:t>
      </w:r>
      <w:hyperlink r:id="rId8" w:anchor="_blank" w:history="1">
        <w:r>
          <w:rPr>
            <w:rStyle w:val="a3"/>
          </w:rPr>
          <w:t>ставку податку для об'єктів житлової та/або нежитлової нерухомості, що перебувають у власності фізичних та юридичних осіб, в залежності від типів таких об'єктів нерухомості у відсотках до розміру мінімальної заробітної плати, встановленої законом на 1 січня звітного (податкового) року, за 1 кв. метр бази оподаткування.</w:t>
        </w:r>
      </w:hyperlink>
    </w:p>
    <w:p w:rsidR="009B1056" w:rsidRDefault="009B1056" w:rsidP="009B1056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b/>
        </w:rPr>
      </w:pPr>
      <w:r>
        <w:t xml:space="preserve">     </w:t>
      </w:r>
      <w:r>
        <w:rPr>
          <w:b/>
        </w:rPr>
        <w:t>Ставки податку встановити відповідно до Додатку №1.1 (додається).</w:t>
      </w:r>
    </w:p>
    <w:p w:rsidR="009B1056" w:rsidRDefault="009B1056" w:rsidP="009B1056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b/>
        </w:rPr>
      </w:pPr>
      <w:bookmarkStart w:id="15" w:name="n11819"/>
      <w:bookmarkStart w:id="16" w:name="n11820"/>
      <w:bookmarkEnd w:id="15"/>
      <w:bookmarkEnd w:id="16"/>
      <w:r>
        <w:rPr>
          <w:b/>
        </w:rPr>
        <w:t>1.6. Податковий період</w:t>
      </w:r>
    </w:p>
    <w:p w:rsidR="009B1056" w:rsidRDefault="009B1056" w:rsidP="009B1056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</w:pPr>
      <w:r>
        <w:t>1.6.1. Базовий податковий (звітний) період дорівнює календарному року.</w:t>
      </w:r>
    </w:p>
    <w:p w:rsidR="009B1056" w:rsidRDefault="009B1056" w:rsidP="009B1056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b/>
        </w:rPr>
      </w:pPr>
      <w:r>
        <w:rPr>
          <w:b/>
        </w:rPr>
        <w:t>1.7. Порядок обчислення суми податку</w:t>
      </w:r>
    </w:p>
    <w:p w:rsidR="009B1056" w:rsidRDefault="009B1056" w:rsidP="009B1056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</w:pPr>
      <w:r>
        <w:t xml:space="preserve">1.7.1. Обчислення суми податку з об’єкта/об’єктів житлової нерухомості, які перебувають у власності фізичних осіб, здійснюється контролюючим органом за місцем податкової адреси (місцем реєстрації) власника такої нерухомості у  порядку визначеному </w:t>
      </w:r>
      <w:proofErr w:type="spellStart"/>
      <w:r>
        <w:t>п.п</w:t>
      </w:r>
      <w:proofErr w:type="spellEnd"/>
      <w:r>
        <w:t>. 266.7 статті 266 Податкового кодексу України.</w:t>
      </w:r>
    </w:p>
    <w:p w:rsidR="009B1056" w:rsidRDefault="009B1056" w:rsidP="009B1056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</w:pPr>
      <w:bookmarkStart w:id="17" w:name="n11829"/>
      <w:bookmarkEnd w:id="17"/>
      <w:r>
        <w:t>1.7.2. Платники податку - юридичні особи самостійно обчислюють суму податку станом на 1 січня звітного року і до 20 лютого цього ж року подають контролюючому органу за місцезнаходженням об’єкта/об’єктів оподаткування декларацію за</w:t>
      </w:r>
      <w:r>
        <w:rPr>
          <w:rStyle w:val="apple-converted-space"/>
        </w:rPr>
        <w:t> </w:t>
      </w:r>
      <w:hyperlink r:id="rId9" w:anchor="n15" w:tgtFrame="_blank" w:history="1">
        <w:r>
          <w:rPr>
            <w:rStyle w:val="a3"/>
            <w:bdr w:val="none" w:sz="0" w:space="0" w:color="auto" w:frame="1"/>
          </w:rPr>
          <w:t>формою</w:t>
        </w:r>
      </w:hyperlink>
      <w:r>
        <w:t>, встановленою у порядку, передбаченому</w:t>
      </w:r>
      <w:r>
        <w:rPr>
          <w:rStyle w:val="apple-converted-space"/>
        </w:rPr>
        <w:t> </w:t>
      </w:r>
      <w:hyperlink r:id="rId10" w:anchor="n1144" w:history="1">
        <w:r>
          <w:rPr>
            <w:rStyle w:val="a3"/>
            <w:bdr w:val="none" w:sz="0" w:space="0" w:color="auto" w:frame="1"/>
          </w:rPr>
          <w:t>статтею 46</w:t>
        </w:r>
      </w:hyperlink>
      <w:r>
        <w:rPr>
          <w:rStyle w:val="apple-converted-space"/>
        </w:rPr>
        <w:t> </w:t>
      </w:r>
      <w:r>
        <w:t>Податкового Кодексу України, з розбивкою річної суми рівними частками поквартально.</w:t>
      </w:r>
    </w:p>
    <w:p w:rsidR="009B1056" w:rsidRDefault="009B1056" w:rsidP="009B1056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</w:pPr>
      <w:bookmarkStart w:id="18" w:name="n11842"/>
      <w:bookmarkEnd w:id="18"/>
      <w:r>
        <w:t>Щодо новоствореного (нововведеного) об’єкта житлової та/або нежитлової нерухомості декларація юридичною особою - платником подається протягом 30 календарних днів з дня виникнення права власності на такий об’єкт, а податок сплачується починаючи з місяця, в якому виникло право власності на такий об’єкт.</w:t>
      </w:r>
    </w:p>
    <w:p w:rsidR="009B1056" w:rsidRDefault="009B1056" w:rsidP="009B1056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b/>
        </w:rPr>
      </w:pPr>
      <w:r>
        <w:rPr>
          <w:b/>
        </w:rPr>
        <w:t>1.8. Порядок обчислення сум податку в разі зміни власника об’єкта оподаткування податком</w:t>
      </w:r>
    </w:p>
    <w:p w:rsidR="009B1056" w:rsidRDefault="009B1056" w:rsidP="009B1056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</w:pPr>
      <w:bookmarkStart w:id="19" w:name="n11844"/>
      <w:bookmarkEnd w:id="19"/>
      <w:r>
        <w:lastRenderedPageBreak/>
        <w:t>1.8.1. У разі переходу права власності на об’єкт оподаткування від одного власника до іншого протягом календарного року податок обчислюється для попереднього власника за період з 1 січня цього року до початку того місяця, в якому припинилося право власності на зазначений об’єкт оподаткування, а для нового власника - починаючи з місяця, в якому він набув право власності.</w:t>
      </w:r>
    </w:p>
    <w:p w:rsidR="009B1056" w:rsidRDefault="009B1056" w:rsidP="009B1056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b/>
        </w:rPr>
      </w:pPr>
      <w:bookmarkStart w:id="20" w:name="n14374"/>
      <w:bookmarkStart w:id="21" w:name="n11845"/>
      <w:bookmarkStart w:id="22" w:name="n11846"/>
      <w:bookmarkEnd w:id="20"/>
      <w:bookmarkEnd w:id="21"/>
      <w:bookmarkEnd w:id="22"/>
      <w:r>
        <w:rPr>
          <w:b/>
        </w:rPr>
        <w:t>1.9. Порядок сплати податку  визначено  відповідно  до  пункту  266.9 статті  266  Податкового  кодексу  України.</w:t>
      </w:r>
    </w:p>
    <w:p w:rsidR="009B1056" w:rsidRDefault="009B1056" w:rsidP="009B1056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</w:pPr>
      <w:r>
        <w:t>1.9.1. Податок сплачується за місцем розташування об’єкта/об’єктів оподаткування і зараховується до відповідного бюджету згідно з положеннями</w:t>
      </w:r>
      <w:r>
        <w:rPr>
          <w:rStyle w:val="apple-converted-space"/>
        </w:rPr>
        <w:t> </w:t>
      </w:r>
      <w:hyperlink r:id="rId11" w:tgtFrame="_blank" w:history="1">
        <w:r>
          <w:rPr>
            <w:rStyle w:val="a3"/>
            <w:bdr w:val="none" w:sz="0" w:space="0" w:color="auto" w:frame="1"/>
          </w:rPr>
          <w:t>Бюджетного кодексу України</w:t>
        </w:r>
      </w:hyperlink>
      <w:r>
        <w:t>.</w:t>
      </w:r>
    </w:p>
    <w:p w:rsidR="009B1056" w:rsidRDefault="009B1056" w:rsidP="009B1056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b/>
        </w:rPr>
      </w:pPr>
      <w:bookmarkStart w:id="23" w:name="n12924"/>
      <w:bookmarkEnd w:id="23"/>
      <w:r>
        <w:rPr>
          <w:b/>
        </w:rPr>
        <w:t>1.10. Строки сплати податку  визначені  пунктом  266.10 статті 266  Податкового  кодексу  України.</w:t>
      </w:r>
    </w:p>
    <w:p w:rsidR="009B1056" w:rsidRDefault="009B1056" w:rsidP="009B1056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</w:pPr>
      <w:r>
        <w:t>1.10.1. Податкове зобов’язання за звітний рік з податку сплачується:</w:t>
      </w:r>
    </w:p>
    <w:p w:rsidR="009B1056" w:rsidRDefault="009B1056" w:rsidP="009B1056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</w:pPr>
      <w:bookmarkStart w:id="24" w:name="n11851"/>
      <w:bookmarkEnd w:id="24"/>
      <w:r>
        <w:t>а) фізичними особами - протягом 60 днів з дня вручення податкового повідомлення-рішення;</w:t>
      </w:r>
    </w:p>
    <w:p w:rsidR="009B1056" w:rsidRDefault="009B1056" w:rsidP="009B1056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</w:pPr>
      <w:bookmarkStart w:id="25" w:name="n11852"/>
      <w:bookmarkEnd w:id="25"/>
      <w:r>
        <w:t>б) юридичними особами - авансовими внесками щокварталу до 30 числа місяця, що наступає за звітним кварталом, які відображаються в річній податковій декларації.</w:t>
      </w:r>
    </w:p>
    <w:p w:rsidR="009B1056" w:rsidRDefault="009B1056" w:rsidP="009B1056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</w:pPr>
    </w:p>
    <w:p w:rsidR="009B1056" w:rsidRDefault="009B1056" w:rsidP="009B1056">
      <w:pPr>
        <w:pStyle w:val="a4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9B1056" w:rsidRDefault="009B1056" w:rsidP="009B1056">
      <w:pPr>
        <w:pStyle w:val="a4"/>
        <w:rPr>
          <w:rFonts w:ascii="Times New Roman" w:hAnsi="Times New Roman" w:cs="Times New Roman"/>
          <w:color w:val="auto"/>
          <w:sz w:val="28"/>
          <w:szCs w:val="28"/>
          <w:lang w:val="ru-RU" w:eastAsia="uk-UA"/>
        </w:rPr>
      </w:pPr>
    </w:p>
    <w:p w:rsidR="009B1056" w:rsidRDefault="009B1056" w:rsidP="009B105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B1056" w:rsidRDefault="009B1056" w:rsidP="009B105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 сільської ради                                   О.М.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Петях</w:t>
      </w:r>
      <w:proofErr w:type="spellEnd"/>
    </w:p>
    <w:p w:rsidR="009B1056" w:rsidRDefault="009B1056" w:rsidP="009B1056">
      <w:pPr>
        <w:rPr>
          <w:sz w:val="24"/>
          <w:szCs w:val="24"/>
          <w:lang w:val="uk-UA"/>
        </w:rPr>
      </w:pPr>
    </w:p>
    <w:p w:rsidR="009B1056" w:rsidRDefault="009B1056" w:rsidP="009B1056">
      <w:pPr>
        <w:rPr>
          <w:lang w:val="uk-UA"/>
        </w:rPr>
      </w:pPr>
    </w:p>
    <w:p w:rsidR="009B1056" w:rsidRDefault="009B1056" w:rsidP="009B1056">
      <w:pPr>
        <w:rPr>
          <w:lang w:val="uk-UA"/>
        </w:rPr>
      </w:pPr>
    </w:p>
    <w:p w:rsidR="009B1056" w:rsidRDefault="009B1056" w:rsidP="009B1056">
      <w:pPr>
        <w:rPr>
          <w:lang w:val="uk-UA"/>
        </w:rPr>
      </w:pPr>
    </w:p>
    <w:p w:rsidR="00F954A0" w:rsidRPr="009B1056" w:rsidRDefault="00F954A0">
      <w:pPr>
        <w:rPr>
          <w:lang w:val="uk-UA"/>
        </w:rPr>
      </w:pPr>
    </w:p>
    <w:sectPr w:rsidR="00F954A0" w:rsidRPr="009B1056" w:rsidSect="00E63C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1056"/>
    <w:rsid w:val="001050F5"/>
    <w:rsid w:val="00133DD7"/>
    <w:rsid w:val="001661A6"/>
    <w:rsid w:val="00817762"/>
    <w:rsid w:val="00855B20"/>
    <w:rsid w:val="008D5E07"/>
    <w:rsid w:val="009B1056"/>
    <w:rsid w:val="00CC3C27"/>
    <w:rsid w:val="00E63C30"/>
    <w:rsid w:val="00F95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C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B1056"/>
    <w:rPr>
      <w:color w:val="000080"/>
      <w:u w:val="single"/>
    </w:rPr>
  </w:style>
  <w:style w:type="paragraph" w:styleId="a4">
    <w:name w:val="No Spacing"/>
    <w:uiPriority w:val="1"/>
    <w:qFormat/>
    <w:rsid w:val="009B105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/>
    </w:rPr>
  </w:style>
  <w:style w:type="paragraph" w:customStyle="1" w:styleId="rvps2">
    <w:name w:val="rvps2"/>
    <w:basedOn w:val="a"/>
    <w:rsid w:val="009B1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pple-converted-space">
    <w:name w:val="apple-converted-space"/>
    <w:basedOn w:val="a0"/>
    <w:rsid w:val="009B10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2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ligazakon.ua/l_doc2.nsf/link1/T140071.htm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zakon2.rada.gov.ua/laws/show/2755-17/paran6392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on2.rada.gov.ua/laws/show/2755-17/paran6392" TargetMode="External"/><Relationship Id="rId11" Type="http://schemas.openxmlformats.org/officeDocument/2006/relationships/hyperlink" Target="http://zakon2.rada.gov.ua/laws/show/2456-17" TargetMode="External"/><Relationship Id="rId5" Type="http://schemas.openxmlformats.org/officeDocument/2006/relationships/hyperlink" Target="http://search.ligazakon.ua/l_doc2.nsf/link1/T079600.html" TargetMode="External"/><Relationship Id="rId10" Type="http://schemas.openxmlformats.org/officeDocument/2006/relationships/hyperlink" Target="http://zakon2.rada.gov.ua/laws/show/2755-17/paran1144" TargetMode="External"/><Relationship Id="rId4" Type="http://schemas.openxmlformats.org/officeDocument/2006/relationships/hyperlink" Target="http://search.ligazakon.ua/l_doc2.nsf/link1/T355100.html" TargetMode="External"/><Relationship Id="rId9" Type="http://schemas.openxmlformats.org/officeDocument/2006/relationships/hyperlink" Target="http://zakon2.rada.gov.ua/laws/show/z0479-15/paran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1176</Words>
  <Characters>6708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10</cp:revision>
  <cp:lastPrinted>2020-06-02T11:41:00Z</cp:lastPrinted>
  <dcterms:created xsi:type="dcterms:W3CDTF">2019-05-22T07:51:00Z</dcterms:created>
  <dcterms:modified xsi:type="dcterms:W3CDTF">2020-07-09T10:11:00Z</dcterms:modified>
</cp:coreProperties>
</file>